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EF21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930015"/>
            <wp:effectExtent l="0" t="0" r="6350" b="1905"/>
            <wp:docPr id="1" name="图片 1" descr="Supplementary Fig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upplementary Fig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3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11E02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Supplementary Figure 1</w:t>
      </w:r>
      <w:r>
        <w:rPr>
          <w:rFonts w:hint="eastAsia"/>
          <w:lang w:val="en-US" w:eastAsia="zh-CN"/>
        </w:rPr>
        <w:t>. Forest plot of the reverse Mendelian randomization (MR) results between COPD and immune cells.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5523E"/>
    <w:rsid w:val="0AA5523E"/>
    <w:rsid w:val="7243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2025-01-20T13:51:00Z</dcterms:created>
  <dc:creator>路成阳</dc:creator>
  <cp:lastModifiedBy>路成阳</cp:lastModifiedBy>
  <dcterms:modified xsi:type="dcterms:W3CDTF">2025-01-20T13:53:52Z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2593F883D13245909761BC9E6BA787F2_11</vt:lpwstr>
  </property>
  <property fmtid="{D5CDD505-2E9C-101B-9397-08002B2CF9AE}" pid="4" name="KSOTemplateDocerSaveRecord">
    <vt:lpwstr>eyJoZGlkIjoiNzgwMGQ2ZTBkYjZiNTIwZTJkZmRlMDlkY2I3ZGU0ODkiLCJ1c2VySWQiOiI3MDg0NDgwODgifQ==</vt:lpwstr>
  </property>
</Properties>
</file>